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7F" w:rsidRPr="0082251E" w:rsidRDefault="00F74F7F" w:rsidP="00F74F7F">
      <w:pPr>
        <w:pStyle w:val="NoSpacing"/>
        <w:jc w:val="center"/>
        <w:rPr>
          <w:rFonts w:ascii="Cambria" w:hAnsi="Cambria"/>
          <w:b/>
          <w:color w:val="C00000"/>
          <w:sz w:val="28"/>
        </w:rPr>
      </w:pPr>
    </w:p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800"/>
        <w:gridCol w:w="1800"/>
        <w:gridCol w:w="5220"/>
      </w:tblGrid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Appropriation</w:t>
            </w:r>
          </w:p>
        </w:tc>
        <w:tc>
          <w:tcPr>
            <w:tcW w:w="5220" w:type="dxa"/>
          </w:tcPr>
          <w:p w:rsidR="00F74F7F" w:rsidRPr="00B479D1" w:rsidRDefault="00F74F7F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F74F7F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School of Athens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Raphael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>Italian Renaissance</w:t>
            </w:r>
          </w:p>
        </w:tc>
        <w:tc>
          <w:tcPr>
            <w:tcW w:w="1800" w:type="dxa"/>
          </w:tcPr>
          <w:p w:rsidR="00F74F7F" w:rsidRPr="00576D92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 on wall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ancient Greece</w:t>
            </w:r>
          </w:p>
        </w:tc>
        <w:tc>
          <w:tcPr>
            <w:tcW w:w="5220" w:type="dxa"/>
          </w:tcPr>
          <w:p w:rsidR="00F74F7F" w:rsidRDefault="00F74F7F" w:rsidP="00F74F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Raphael was educated</w:t>
            </w:r>
          </w:p>
          <w:p w:rsidR="00F74F7F" w:rsidRDefault="00F74F7F" w:rsidP="00F74F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was painted on a wall of a library</w:t>
            </w:r>
          </w:p>
          <w:p w:rsidR="00F74F7F" w:rsidRPr="00F74F7F" w:rsidRDefault="00F74F7F" w:rsidP="00F74F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 humanist (this was against the church)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David with the Head of Goliath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Caravaggio 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>Baroque</w:t>
            </w:r>
          </w:p>
        </w:tc>
        <w:tc>
          <w:tcPr>
            <w:tcW w:w="1800" w:type="dxa"/>
          </w:tcPr>
          <w:p w:rsidR="00F74F7F" w:rsidRPr="00576D92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painting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Biblical Images</w:t>
            </w:r>
            <w:r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5220" w:type="dxa"/>
          </w:tcPr>
          <w:p w:rsidR="00F74F7F" w:rsidRDefault="00F74F7F" w:rsidP="00F74F7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Showed power of weak over might</w:t>
            </w:r>
          </w:p>
          <w:p w:rsidR="00F74F7F" w:rsidRDefault="00F74F7F" w:rsidP="00F74F7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Images mad to encourage people to come back to church</w:t>
            </w:r>
          </w:p>
          <w:p w:rsidR="00F74F7F" w:rsidRPr="00F74F7F" w:rsidRDefault="00F74F7F" w:rsidP="00F74F7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Used chiaroscuro technique for drama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Praying Hands</w:t>
            </w:r>
            <w:r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Albrecht Durer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>N. Renaissance</w:t>
            </w:r>
          </w:p>
        </w:tc>
        <w:tc>
          <w:tcPr>
            <w:tcW w:w="1800" w:type="dxa"/>
          </w:tcPr>
          <w:p w:rsidR="00F74F7F" w:rsidRPr="00576D92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Drawing/ printing</w:t>
            </w:r>
          </w:p>
        </w:tc>
        <w:tc>
          <w:tcPr>
            <w:tcW w:w="1800" w:type="dxa"/>
          </w:tcPr>
          <w:p w:rsidR="00F74F7F" w:rsidRPr="00B479D1" w:rsidRDefault="004B612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Technology of printing press</w:t>
            </w:r>
          </w:p>
        </w:tc>
        <w:tc>
          <w:tcPr>
            <w:tcW w:w="5220" w:type="dxa"/>
          </w:tcPr>
          <w:p w:rsidR="00F74F7F" w:rsidRDefault="004B6123" w:rsidP="00F74F7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Originally made as a study for another work</w:t>
            </w:r>
          </w:p>
          <w:p w:rsidR="004B6123" w:rsidRDefault="004B6123" w:rsidP="00F74F7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of the most popular religious images</w:t>
            </w:r>
          </w:p>
          <w:p w:rsidR="004B6123" w:rsidRDefault="004B6123" w:rsidP="00F74F7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Northern Style= simplicity</w:t>
            </w:r>
          </w:p>
          <w:p w:rsidR="004B6123" w:rsidRPr="00F74F7F" w:rsidRDefault="004B6123" w:rsidP="00F74F7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Later made prints that helped to spread the work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Milk Maid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Vermeer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>Dutch Golden Age</w:t>
            </w:r>
          </w:p>
        </w:tc>
        <w:tc>
          <w:tcPr>
            <w:tcW w:w="1800" w:type="dxa"/>
          </w:tcPr>
          <w:p w:rsidR="00F74F7F" w:rsidRPr="00576D92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Scenes of everyday life</w:t>
            </w:r>
          </w:p>
        </w:tc>
        <w:tc>
          <w:tcPr>
            <w:tcW w:w="5220" w:type="dxa"/>
          </w:tcPr>
          <w:p w:rsidR="00F74F7F" w:rsidRDefault="004B6123" w:rsidP="004B612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Used camera obscura</w:t>
            </w:r>
          </w:p>
          <w:p w:rsidR="004B6123" w:rsidRDefault="004B6123" w:rsidP="004B612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Wealth of master seen in outfit of the milk maid</w:t>
            </w:r>
          </w:p>
          <w:p w:rsidR="004B6123" w:rsidRPr="004B6123" w:rsidRDefault="004B6123" w:rsidP="004B612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Obsession with detail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The Oath of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Horatti</w:t>
            </w:r>
            <w:proofErr w:type="spellEnd"/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Jaques</w:t>
            </w:r>
            <w:proofErr w:type="spellEnd"/>
            <w:r>
              <w:rPr>
                <w:rFonts w:ascii="Cambria" w:hAnsi="Cambria"/>
              </w:rPr>
              <w:t xml:space="preserve"> Louis David</w:t>
            </w:r>
          </w:p>
        </w:tc>
        <w:tc>
          <w:tcPr>
            <w:tcW w:w="1710" w:type="dxa"/>
          </w:tcPr>
          <w:p w:rsidR="00F74F7F" w:rsidRPr="00F74F7F" w:rsidRDefault="004B6123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Ne0-Classicism</w:t>
            </w:r>
            <w:r w:rsidR="00F74F7F" w:rsidRPr="00F74F7F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800" w:type="dxa"/>
          </w:tcPr>
          <w:p w:rsidR="00F74F7F" w:rsidRPr="00576D92" w:rsidRDefault="00F74F7F" w:rsidP="00F74F7F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Ancient Rome</w:t>
            </w:r>
          </w:p>
        </w:tc>
        <w:tc>
          <w:tcPr>
            <w:tcW w:w="5220" w:type="dxa"/>
          </w:tcPr>
          <w:p w:rsidR="00F74F7F" w:rsidRDefault="004B6123" w:rsidP="004B612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Neo= new, Classic= </w:t>
            </w:r>
            <w:proofErr w:type="spellStart"/>
            <w:r>
              <w:rPr>
                <w:rFonts w:ascii="Cambria" w:hAnsi="Cambria"/>
              </w:rPr>
              <w:t>Greco-roman</w:t>
            </w:r>
            <w:proofErr w:type="spellEnd"/>
          </w:p>
          <w:p w:rsidR="004B6123" w:rsidRDefault="004B6123" w:rsidP="004B612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Classical story about patriotism</w:t>
            </w:r>
          </w:p>
          <w:p w:rsidR="004B6123" w:rsidRPr="004B6123" w:rsidRDefault="004B6123" w:rsidP="004B6123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“official” artist of the Rev. Government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Life-Boat and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Manby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 xml:space="preserve"> Apparatus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Joseph </w:t>
            </w:r>
            <w:proofErr w:type="spellStart"/>
            <w:r>
              <w:rPr>
                <w:rFonts w:ascii="Cambria" w:hAnsi="Cambria"/>
              </w:rPr>
              <w:t>Mallord</w:t>
            </w:r>
            <w:proofErr w:type="spellEnd"/>
            <w:r>
              <w:rPr>
                <w:rFonts w:ascii="Cambria" w:hAnsi="Cambria"/>
              </w:rPr>
              <w:t xml:space="preserve"> William Turner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>Romantic</w:t>
            </w:r>
          </w:p>
        </w:tc>
        <w:tc>
          <w:tcPr>
            <w:tcW w:w="1800" w:type="dxa"/>
          </w:tcPr>
          <w:p w:rsidR="00F74F7F" w:rsidRPr="00576D92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1800" w:type="dxa"/>
          </w:tcPr>
          <w:p w:rsidR="00F74F7F" w:rsidRPr="00B479D1" w:rsidRDefault="00F74F7F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Slave trade</w:t>
            </w:r>
          </w:p>
        </w:tc>
        <w:tc>
          <w:tcPr>
            <w:tcW w:w="5220" w:type="dxa"/>
          </w:tcPr>
          <w:p w:rsidR="00F74F7F" w:rsidRDefault="004B6123" w:rsidP="004B6123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Abolitionist</w:t>
            </w:r>
          </w:p>
          <w:p w:rsidR="004B6123" w:rsidRDefault="004B6123" w:rsidP="004B6123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Romanticism= guided by emotion</w:t>
            </w:r>
          </w:p>
          <w:p w:rsidR="004B6123" w:rsidRPr="004B6123" w:rsidRDefault="004B6123" w:rsidP="004B6123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Saw themselves as “poets in painting”</w:t>
            </w:r>
          </w:p>
        </w:tc>
      </w:tr>
      <w:tr w:rsidR="00F74F7F" w:rsidRPr="00B479D1" w:rsidTr="004C755D">
        <w:tc>
          <w:tcPr>
            <w:tcW w:w="1980" w:type="dxa"/>
          </w:tcPr>
          <w:p w:rsidR="00F74F7F" w:rsidRPr="00B479D1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Apples and a Pomegranate</w:t>
            </w:r>
          </w:p>
        </w:tc>
        <w:tc>
          <w:tcPr>
            <w:tcW w:w="1710" w:type="dxa"/>
          </w:tcPr>
          <w:p w:rsidR="00F74F7F" w:rsidRPr="00B479D1" w:rsidRDefault="00F74F7F" w:rsidP="004C755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Gustave</w:t>
            </w:r>
            <w:proofErr w:type="spellEnd"/>
            <w:r>
              <w:rPr>
                <w:rFonts w:ascii="Cambria" w:hAnsi="Cambria"/>
              </w:rPr>
              <w:t xml:space="preserve"> Courbet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>Realist</w:t>
            </w:r>
            <w:r w:rsidRPr="00F74F7F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800" w:type="dxa"/>
          </w:tcPr>
          <w:p w:rsidR="00F74F7F" w:rsidRPr="00576D92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1800" w:type="dxa"/>
          </w:tcPr>
          <w:p w:rsidR="00F74F7F" w:rsidRPr="00B479D1" w:rsidRDefault="004B6123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Scenes of still lives from Dutch painting</w:t>
            </w:r>
          </w:p>
        </w:tc>
        <w:tc>
          <w:tcPr>
            <w:tcW w:w="5220" w:type="dxa"/>
          </w:tcPr>
          <w:p w:rsidR="00F74F7F" w:rsidRDefault="004B6123" w:rsidP="004B612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Realism was reaction to Romanticism</w:t>
            </w:r>
          </w:p>
          <w:p w:rsidR="004B6123" w:rsidRDefault="004B6123" w:rsidP="004B612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Practical, simplistic scenes</w:t>
            </w:r>
          </w:p>
          <w:p w:rsidR="004B6123" w:rsidRPr="004B6123" w:rsidRDefault="004B6123" w:rsidP="004B6123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Wanted to be the “pupil of no one but nature”</w:t>
            </w:r>
          </w:p>
        </w:tc>
      </w:tr>
      <w:tr w:rsidR="00F74F7F" w:rsidRPr="00B479D1" w:rsidTr="004C755D">
        <w:trPr>
          <w:trHeight w:val="1223"/>
        </w:trPr>
        <w:tc>
          <w:tcPr>
            <w:tcW w:w="1980" w:type="dxa"/>
          </w:tcPr>
          <w:p w:rsidR="00F74F7F" w:rsidRPr="00F74F7F" w:rsidRDefault="00F74F7F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Blue Dancers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Edgar Degas</w:t>
            </w:r>
          </w:p>
        </w:tc>
        <w:tc>
          <w:tcPr>
            <w:tcW w:w="1710" w:type="dxa"/>
          </w:tcPr>
          <w:p w:rsidR="00F74F7F" w:rsidRPr="00F74F7F" w:rsidRDefault="00F74F7F" w:rsidP="004C755D">
            <w:pPr>
              <w:rPr>
                <w:rFonts w:ascii="Cambria" w:hAnsi="Cambria"/>
                <w:i/>
              </w:rPr>
            </w:pPr>
            <w:r w:rsidRPr="00F74F7F">
              <w:rPr>
                <w:rFonts w:ascii="Cambria" w:hAnsi="Cambria"/>
                <w:i/>
              </w:rPr>
              <w:t xml:space="preserve">Impressionist </w:t>
            </w:r>
          </w:p>
        </w:tc>
        <w:tc>
          <w:tcPr>
            <w:tcW w:w="1800" w:type="dxa"/>
          </w:tcPr>
          <w:p w:rsidR="00F74F7F" w:rsidRPr="00F74F7F" w:rsidRDefault="00F74F7F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(industrial made) oil paint</w:t>
            </w:r>
          </w:p>
        </w:tc>
        <w:tc>
          <w:tcPr>
            <w:tcW w:w="1800" w:type="dxa"/>
          </w:tcPr>
          <w:p w:rsidR="00F74F7F" w:rsidRPr="00F74F7F" w:rsidRDefault="004B6123" w:rsidP="004B6123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Compositions inspired by Japanese prints</w:t>
            </w:r>
          </w:p>
        </w:tc>
        <w:tc>
          <w:tcPr>
            <w:tcW w:w="5220" w:type="dxa"/>
          </w:tcPr>
          <w:p w:rsidR="00F74F7F" w:rsidRDefault="004B6123" w:rsidP="004B6123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Impression= capture impression of the moment</w:t>
            </w:r>
          </w:p>
          <w:p w:rsidR="004B6123" w:rsidRDefault="004B6123" w:rsidP="004B6123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 was originally an insult</w:t>
            </w:r>
          </w:p>
          <w:p w:rsidR="004B6123" w:rsidRPr="004B6123" w:rsidRDefault="004B6123" w:rsidP="004B6123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Used factory made paint to work quickly.</w:t>
            </w:r>
            <w:bookmarkStart w:id="0" w:name="_GoBack"/>
            <w:bookmarkEnd w:id="0"/>
          </w:p>
        </w:tc>
      </w:tr>
    </w:tbl>
    <w:p w:rsidR="00F74F7F" w:rsidRPr="00B479D1" w:rsidRDefault="00F74F7F" w:rsidP="00F74F7F">
      <w:pPr>
        <w:rPr>
          <w:rFonts w:ascii="Cambria" w:hAnsi="Cambria"/>
        </w:rPr>
      </w:pPr>
    </w:p>
    <w:p w:rsidR="00692068" w:rsidRDefault="004B6123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7F" w:rsidRDefault="00F74F7F" w:rsidP="00F74F7F">
      <w:pPr>
        <w:spacing w:after="0" w:line="240" w:lineRule="auto"/>
      </w:pPr>
      <w:r>
        <w:separator/>
      </w:r>
    </w:p>
  </w:endnote>
  <w:endnote w:type="continuationSeparator" w:id="0">
    <w:p w:rsidR="00F74F7F" w:rsidRDefault="00F74F7F" w:rsidP="00F7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7F" w:rsidRDefault="00F74F7F" w:rsidP="00F74F7F">
      <w:pPr>
        <w:spacing w:after="0" w:line="240" w:lineRule="auto"/>
      </w:pPr>
      <w:r>
        <w:separator/>
      </w:r>
    </w:p>
  </w:footnote>
  <w:footnote w:type="continuationSeparator" w:id="0">
    <w:p w:rsidR="00F74F7F" w:rsidRDefault="00F74F7F" w:rsidP="00F7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4B6123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="00F74F7F">
      <w:rPr>
        <w:rFonts w:ascii="Cambria" w:hAnsi="Cambria"/>
        <w:b/>
        <w:sz w:val="28"/>
      </w:rPr>
      <w:t>3</w:t>
    </w:r>
    <w:r w:rsidR="00F74F7F" w:rsidRPr="00F74F7F">
      <w:rPr>
        <w:rFonts w:ascii="Cambria" w:hAnsi="Cambria"/>
        <w:b/>
        <w:sz w:val="28"/>
        <w:vertAlign w:val="superscript"/>
      </w:rPr>
      <w:t>rd</w:t>
    </w:r>
    <w:r w:rsidR="00F74F7F">
      <w:rPr>
        <w:rFonts w:ascii="Cambria" w:hAnsi="Cambria"/>
        <w:b/>
        <w:sz w:val="28"/>
      </w:rPr>
      <w:t xml:space="preserve"> Quarter</w:t>
    </w:r>
  </w:p>
  <w:p w:rsidR="00F74F7F" w:rsidRPr="00F74F7F" w:rsidRDefault="004B6123" w:rsidP="00576D92">
    <w:pPr>
      <w:pStyle w:val="NoSpacing"/>
      <w:rPr>
        <w:rFonts w:ascii="Cambria" w:hAnsi="Cambria"/>
        <w:b/>
        <w:color w:val="C00000"/>
        <w:sz w:val="28"/>
      </w:rPr>
    </w:pPr>
    <w:r w:rsidRPr="00B479D1">
      <w:rPr>
        <w:rFonts w:ascii="Cambria" w:hAnsi="Cambria"/>
        <w:b/>
        <w:sz w:val="28"/>
      </w:rPr>
      <w:t xml:space="preserve">Theme: </w:t>
    </w:r>
    <w:r w:rsidR="00F74F7F" w:rsidRPr="00F74F7F">
      <w:rPr>
        <w:rFonts w:ascii="Cambria" w:hAnsi="Cambria"/>
        <w:b/>
        <w:color w:val="7030A0"/>
        <w:sz w:val="28"/>
      </w:rPr>
      <w:t>Appropriation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="00F74F7F">
      <w:rPr>
        <w:rFonts w:ascii="Cambria" w:hAnsi="Cambria"/>
        <w:b/>
        <w:color w:val="C00000"/>
        <w:sz w:val="28"/>
      </w:rPr>
      <w:t>Level I</w:t>
    </w:r>
  </w:p>
  <w:p w:rsidR="00576D92" w:rsidRDefault="004B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D19"/>
    <w:multiLevelType w:val="hybridMultilevel"/>
    <w:tmpl w:val="4EAE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DB5"/>
    <w:multiLevelType w:val="hybridMultilevel"/>
    <w:tmpl w:val="548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69D8"/>
    <w:multiLevelType w:val="hybridMultilevel"/>
    <w:tmpl w:val="BC0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74DC"/>
    <w:multiLevelType w:val="hybridMultilevel"/>
    <w:tmpl w:val="3A82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4689"/>
    <w:multiLevelType w:val="hybridMultilevel"/>
    <w:tmpl w:val="E28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64B4"/>
    <w:multiLevelType w:val="hybridMultilevel"/>
    <w:tmpl w:val="76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66E"/>
    <w:multiLevelType w:val="hybridMultilevel"/>
    <w:tmpl w:val="953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260"/>
    <w:multiLevelType w:val="hybridMultilevel"/>
    <w:tmpl w:val="4C6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86C9D"/>
    <w:multiLevelType w:val="hybridMultilevel"/>
    <w:tmpl w:val="6A7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7F"/>
    <w:rsid w:val="004B6123"/>
    <w:rsid w:val="00686429"/>
    <w:rsid w:val="00F74F7F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971F-459E-4911-BCA7-553FE41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F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7F"/>
  </w:style>
  <w:style w:type="paragraph" w:styleId="Footer">
    <w:name w:val="footer"/>
    <w:basedOn w:val="Normal"/>
    <w:link w:val="FooterChar"/>
    <w:uiPriority w:val="99"/>
    <w:unhideWhenUsed/>
    <w:rsid w:val="00F7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7F"/>
  </w:style>
  <w:style w:type="paragraph" w:styleId="ListParagraph">
    <w:name w:val="List Paragraph"/>
    <w:basedOn w:val="Normal"/>
    <w:uiPriority w:val="34"/>
    <w:qFormat/>
    <w:rsid w:val="00F7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dcterms:created xsi:type="dcterms:W3CDTF">2015-05-04T17:53:00Z</dcterms:created>
  <dcterms:modified xsi:type="dcterms:W3CDTF">2015-05-04T18:13:00Z</dcterms:modified>
</cp:coreProperties>
</file>